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D1844" w14:textId="73AB99A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326DDE" w14:textId="77777777" w:rsidR="00394D9A" w:rsidRDefault="00394D9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738A9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3BDAC02" w14:textId="1CBCFC7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E7CB21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0C86B9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D3DD2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D86A47" w14:textId="642B7B70" w:rsidR="00EE567F" w:rsidRDefault="00EE567F" w:rsidP="00EE567F">
      <w:pPr>
        <w:spacing w:after="268"/>
        <w:ind w:right="-20"/>
      </w:pPr>
    </w:p>
    <w:p w14:paraId="732B6E99" w14:textId="643EC789" w:rsidR="00394D9A" w:rsidRDefault="00394D9A" w:rsidP="00EE567F">
      <w:pPr>
        <w:spacing w:after="268"/>
        <w:ind w:right="-20"/>
      </w:pPr>
    </w:p>
    <w:p w14:paraId="5779B899" w14:textId="77777777" w:rsidR="00394D9A" w:rsidRDefault="00394D9A" w:rsidP="00EE567F">
      <w:pPr>
        <w:spacing w:after="268"/>
        <w:ind w:right="-20"/>
      </w:pPr>
    </w:p>
    <w:p w14:paraId="0671ED5A" w14:textId="77777777" w:rsidR="00EE567F" w:rsidRDefault="00EE567F" w:rsidP="00EE567F">
      <w:pPr>
        <w:spacing w:after="268"/>
        <w:ind w:right="-20"/>
      </w:pPr>
    </w:p>
    <w:p w14:paraId="5BAB5B14" w14:textId="77777777" w:rsidR="00CF1A5A" w:rsidRPr="000E33B9" w:rsidRDefault="00AA4D86" w:rsidP="00394D9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7D1EFBF" w14:textId="77777777" w:rsidR="00CF1A5A" w:rsidRPr="00ED2D67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E7584A" w14:textId="77777777" w:rsidR="00CF1A5A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2E9EB" w14:textId="77777777" w:rsidR="001A30ED" w:rsidRDefault="00621A33" w:rsidP="00394D9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</w:t>
      </w:r>
      <w:r w:rsidR="00730FD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ая безопасность</w:t>
      </w:r>
      <w:r w:rsidR="001A30ED" w:rsidRPr="001A30E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6D44D0CF" w14:textId="77777777" w:rsidR="00CF1A5A" w:rsidRPr="00AA4D86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40B7962" w14:textId="77777777" w:rsidR="00CF1A5A" w:rsidRPr="000E33B9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C5288" w14:textId="77777777" w:rsidR="00CF1A5A" w:rsidRPr="00394D9A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4D9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BB80D19" w14:textId="77777777" w:rsidR="00394D9A" w:rsidRDefault="00394D9A" w:rsidP="00394D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0371281" w14:textId="55CE7053" w:rsidR="008B3960" w:rsidRPr="00394D9A" w:rsidRDefault="00730FD1" w:rsidP="00394D9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</w:t>
      </w:r>
      <w:r w:rsidR="00394D9A"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истемы обеспечения движения поездов</w:t>
      </w:r>
    </w:p>
    <w:p w14:paraId="0BCDDCAC" w14:textId="77777777" w:rsidR="00CF1A5A" w:rsidRPr="000E33B9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2B77C61" w14:textId="77777777" w:rsidR="00394D9A" w:rsidRDefault="00394D9A" w:rsidP="00394D9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397650F" w14:textId="50CC8FDA" w:rsidR="00CF1A5A" w:rsidRPr="00394D9A" w:rsidRDefault="00CF1A5A" w:rsidP="00394D9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94D9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298F3C4" w14:textId="77777777" w:rsidR="00394D9A" w:rsidRDefault="00394D9A" w:rsidP="00394D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337427D" w14:textId="3030938A" w:rsidR="008B3960" w:rsidRPr="00394D9A" w:rsidRDefault="00D628B9" w:rsidP="00394D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</w:t>
      </w:r>
      <w:r w:rsidR="00730FD1"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железнодорожно</w:t>
      </w:r>
      <w:r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м </w:t>
      </w:r>
      <w:r w:rsidR="00730FD1"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транспорт</w:t>
      </w:r>
      <w:r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е</w:t>
      </w:r>
      <w:r w:rsidR="008B3960" w:rsidRPr="00394D9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14:paraId="3FB741E3" w14:textId="278B1DBE" w:rsidR="00CF1A5A" w:rsidRPr="000E33B9" w:rsidRDefault="00632B8E" w:rsidP="00394D9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4677F4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18A8A2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E2DF65" w14:textId="77777777" w:rsidR="00B24C1F" w:rsidRPr="009E1016" w:rsidRDefault="00EA0440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CA10EBD" w14:textId="77777777" w:rsidR="00B24C1F" w:rsidRPr="009E1016" w:rsidRDefault="00EE567F" w:rsidP="003216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9BF5BF9" w14:textId="77777777" w:rsidR="00EE567F" w:rsidRPr="009E1016" w:rsidRDefault="007D68E0" w:rsidP="003216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D384E47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1FC62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2015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6B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0089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9ED5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2C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7817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1C5B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EC49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BEC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0F8C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7DE2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730F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9FF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6F8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715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849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04D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40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5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2C5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92B65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94E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039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E42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18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1C8E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CCB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2BE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E9BE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455F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72300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856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118A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EBFCF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5377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93DF45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D2E60C" w14:textId="252678F8" w:rsidR="00135D1D" w:rsidRDefault="00135D1D" w:rsidP="00135D1D">
      <w:pPr>
        <w:pStyle w:val="s1"/>
        <w:ind w:firstLine="708"/>
        <w:jc w:val="both"/>
      </w:pPr>
      <w:r>
        <w:t>Формы промежуточной аттестации:</w:t>
      </w:r>
      <w:r w:rsidR="003E1741">
        <w:t xml:space="preserve"> ОФО -</w:t>
      </w:r>
      <w:r>
        <w:t xml:space="preserve"> </w:t>
      </w:r>
      <w:proofErr w:type="gramStart"/>
      <w:r w:rsidR="00132C66">
        <w:t xml:space="preserve">зачет </w:t>
      </w:r>
      <w:r w:rsidR="004F7192">
        <w:t xml:space="preserve"> </w:t>
      </w:r>
      <w:r w:rsidR="00730FD1">
        <w:t>6</w:t>
      </w:r>
      <w:proofErr w:type="gramEnd"/>
      <w:r w:rsidR="004F7192">
        <w:t xml:space="preserve"> се</w:t>
      </w:r>
      <w:r w:rsidR="008B3960" w:rsidRPr="008B3960">
        <w:t>местр</w:t>
      </w:r>
      <w:r w:rsidR="00730FD1">
        <w:t xml:space="preserve"> </w:t>
      </w:r>
    </w:p>
    <w:p w14:paraId="6BB09D70" w14:textId="11D82CDB" w:rsidR="003E1741" w:rsidRPr="00135D1D" w:rsidRDefault="003E1741" w:rsidP="00135D1D">
      <w:pPr>
        <w:pStyle w:val="s1"/>
        <w:ind w:firstLine="708"/>
        <w:jc w:val="both"/>
        <w:rPr>
          <w:i/>
          <w:color w:val="00B050"/>
        </w:rPr>
      </w:pPr>
      <w:r>
        <w:tab/>
      </w:r>
      <w:r>
        <w:tab/>
      </w:r>
      <w:r>
        <w:tab/>
      </w:r>
      <w:r>
        <w:tab/>
      </w:r>
      <w:r>
        <w:tab/>
        <w:t xml:space="preserve">    ЗФО – зачет, контр. работа 4 курс</w:t>
      </w:r>
    </w:p>
    <w:p w14:paraId="4DD048A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A8016E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EFB1C12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709FF3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73317B64" w14:textId="77777777" w:rsidTr="00003260">
        <w:trPr>
          <w:trHeight w:val="493"/>
        </w:trPr>
        <w:tc>
          <w:tcPr>
            <w:tcW w:w="2967" w:type="pct"/>
          </w:tcPr>
          <w:p w14:paraId="65B51D12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702915AD" w14:textId="77777777" w:rsidR="00003260" w:rsidRPr="0013475A" w:rsidRDefault="00003260" w:rsidP="00C950F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52BDB05" w14:textId="77777777" w:rsidTr="00003260">
        <w:trPr>
          <w:trHeight w:val="310"/>
        </w:trPr>
        <w:tc>
          <w:tcPr>
            <w:tcW w:w="2967" w:type="pct"/>
          </w:tcPr>
          <w:p w14:paraId="4C579ABF" w14:textId="57D3DF53" w:rsidR="00003260" w:rsidRPr="00B24C1F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033" w:type="pct"/>
          </w:tcPr>
          <w:p w14:paraId="57D86F1F" w14:textId="25593AA6" w:rsidR="00003260" w:rsidRPr="00003260" w:rsidRDefault="00730FD1" w:rsidP="00C95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1E7E11B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657AE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813EE3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FA768D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46DA8F2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373"/>
        <w:gridCol w:w="2330"/>
      </w:tblGrid>
      <w:tr w:rsidR="007419C7" w:rsidRPr="009B4FAE" w14:paraId="6C59B825" w14:textId="77777777" w:rsidTr="008B3960">
        <w:tc>
          <w:tcPr>
            <w:tcW w:w="3685" w:type="dxa"/>
          </w:tcPr>
          <w:p w14:paraId="7DF6FF3D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395" w:type="dxa"/>
          </w:tcPr>
          <w:p w14:paraId="07AAB143" w14:textId="77777777" w:rsidR="007419C7" w:rsidRPr="009B4FAE" w:rsidRDefault="007419C7" w:rsidP="00C950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3A5F129C" w14:textId="77777777" w:rsidR="007419C7" w:rsidRPr="009B4FAE" w:rsidRDefault="007419C7" w:rsidP="003A45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4F7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450F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0FD1" w:rsidRPr="009B4FAE" w14:paraId="463446EC" w14:textId="77777777" w:rsidTr="008B3960">
        <w:tc>
          <w:tcPr>
            <w:tcW w:w="3685" w:type="dxa"/>
            <w:vMerge w:val="restart"/>
          </w:tcPr>
          <w:p w14:paraId="48FA5C9A" w14:textId="77777777" w:rsidR="00730FD1" w:rsidRPr="00003260" w:rsidRDefault="00730FD1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395" w:type="dxa"/>
          </w:tcPr>
          <w:p w14:paraId="47BF4ED8" w14:textId="2F0E60F8" w:rsidR="00730FD1" w:rsidRPr="002103AC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</w:t>
            </w:r>
            <w:proofErr w:type="gramStart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безопасности,  методику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  <w:tc>
          <w:tcPr>
            <w:tcW w:w="2339" w:type="dxa"/>
          </w:tcPr>
          <w:p w14:paraId="11409893" w14:textId="77777777" w:rsidR="00730FD1" w:rsidRPr="009B4FAE" w:rsidRDefault="00730FD1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2A0CA7" w14:textId="77777777" w:rsidR="00730FD1" w:rsidRPr="009B4FAE" w:rsidRDefault="00730FD1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374B7417" w14:textId="77777777" w:rsidTr="008B3960">
        <w:tc>
          <w:tcPr>
            <w:tcW w:w="3685" w:type="dxa"/>
            <w:vMerge/>
          </w:tcPr>
          <w:p w14:paraId="5E91A712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4C3477E" w14:textId="48C28DEC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  <w:tc>
          <w:tcPr>
            <w:tcW w:w="2339" w:type="dxa"/>
          </w:tcPr>
          <w:p w14:paraId="229A5A1B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67F9388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FB4E1D5" w14:textId="77777777" w:rsidTr="00D92B26">
        <w:trPr>
          <w:trHeight w:val="763"/>
        </w:trPr>
        <w:tc>
          <w:tcPr>
            <w:tcW w:w="3685" w:type="dxa"/>
            <w:vMerge/>
          </w:tcPr>
          <w:p w14:paraId="64B16C39" w14:textId="77777777" w:rsidR="007419C7" w:rsidRPr="009B4FAE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0591A6B2" w14:textId="2A4E5830" w:rsidR="007419C7" w:rsidRPr="002103AC" w:rsidRDefault="007419C7" w:rsidP="00C950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  <w:tc>
          <w:tcPr>
            <w:tcW w:w="2339" w:type="dxa"/>
          </w:tcPr>
          <w:p w14:paraId="3FB4A1ED" w14:textId="77777777" w:rsidR="007419C7" w:rsidRPr="009B4FAE" w:rsidRDefault="007419C7" w:rsidP="0026763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6763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FB1A61">
              <w:rPr>
                <w:rFonts w:ascii="Times New Roman" w:hAnsi="Times New Roman"/>
                <w:sz w:val="20"/>
                <w:szCs w:val="20"/>
              </w:rPr>
              <w:t>1</w:t>
            </w:r>
            <w:r w:rsidR="002676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29486EF7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B25FF0" w14:textId="77777777" w:rsidR="00394D9A" w:rsidRPr="00394D9A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  <w:r w:rsidRPr="00394D9A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B174EA1" w14:textId="77777777" w:rsidR="00394D9A" w:rsidRPr="00394D9A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4D9A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AD5B140" w14:textId="28306B87" w:rsidR="00EB53E1" w:rsidRPr="007419C7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94D9A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6084780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FE17D6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E53E6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F9841E6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24E2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51CDE6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F8D2E2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2F3C2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909083F" w14:textId="77777777" w:rsidTr="00C950F0">
        <w:tc>
          <w:tcPr>
            <w:tcW w:w="3018" w:type="dxa"/>
          </w:tcPr>
          <w:p w14:paraId="6D232BF5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5A5202" w14:textId="77777777" w:rsidR="00FB6084" w:rsidRPr="006459F1" w:rsidRDefault="00FB6084" w:rsidP="00C950F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47A065" w14:textId="77777777" w:rsidTr="00C950F0">
        <w:tc>
          <w:tcPr>
            <w:tcW w:w="3018" w:type="dxa"/>
          </w:tcPr>
          <w:p w14:paraId="0A8E138F" w14:textId="77777777" w:rsidR="00D07107" w:rsidRPr="00003260" w:rsidRDefault="00D07107" w:rsidP="00C522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0791110C" w14:textId="12191F45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основную нормативно-правовую базу обеспечения транспортной безопасности, определение акта незаконного вмешательства, категорирование объектов транспортной инфраструктуры и транспортных средств, цели обеспечения транспортной </w:t>
            </w:r>
            <w:proofErr w:type="gramStart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безопасности,  методику</w:t>
            </w:r>
            <w:proofErr w:type="gramEnd"/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критических элементов объекта транспортной инфраструктуры или транспортных средств, методику оценки уязвимости объекта транспортной инфраструктуры или транспортных средств</w:t>
            </w:r>
          </w:p>
        </w:tc>
      </w:tr>
      <w:tr w:rsidR="00FB6084" w:rsidRPr="006459F1" w14:paraId="1E80CA1F" w14:textId="77777777" w:rsidTr="00C950F0">
        <w:trPr>
          <w:trHeight w:val="742"/>
        </w:trPr>
        <w:tc>
          <w:tcPr>
            <w:tcW w:w="10597" w:type="dxa"/>
            <w:gridSpan w:val="2"/>
          </w:tcPr>
          <w:p w14:paraId="4DE134E2" w14:textId="77777777" w:rsidR="0026763B" w:rsidRPr="0026763B" w:rsidRDefault="0026763B" w:rsidP="0026763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Категория по транспортной безопасности. Порядок присвоения категории по транспортной безопасности. Количество категорий.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Уровни безопасности объектов транспортной инфраструктуры и транспортных средств и о порядке их объявления (установления)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Структура управления обеспечением транспортной безопасности в Российской Федерации.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4.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проведения оценки уязвимости объектов транспортной инфраструктуры и транспортных средств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6.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Критические элементы объектов транспортной инфраструктуры и транспортных средств. Определение критических элементов.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7.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8.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Технологический и перевозочный сектор зоны транспортной безопасности. Определение границ секторов зоны транспортной безопасности. </w:t>
            </w:r>
          </w:p>
          <w:p w14:paraId="53B6950C" w14:textId="77777777" w:rsidR="00FB6084" w:rsidRPr="003A450F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Порядок определения наиболее вероятного сценария акта незаконного вмешательства.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10.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>Модель нарушителя. Использование модели нарушителя при оценке уязвимости объектов транспортной инфраструктуры и транспортных средств.</w:t>
            </w:r>
          </w:p>
        </w:tc>
      </w:tr>
    </w:tbl>
    <w:p w14:paraId="4DD6DC28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6C8BCA7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DFA2F8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1FD43B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1C049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8FD159D" w14:textId="77777777" w:rsidTr="00E17522">
        <w:tc>
          <w:tcPr>
            <w:tcW w:w="2910" w:type="dxa"/>
          </w:tcPr>
          <w:p w14:paraId="29E832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4BDC9997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07107" w:rsidRPr="006459F1" w14:paraId="63A45A18" w14:textId="77777777" w:rsidTr="00E17522">
        <w:tc>
          <w:tcPr>
            <w:tcW w:w="2910" w:type="dxa"/>
          </w:tcPr>
          <w:p w14:paraId="5033071E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50A4F6FE" w14:textId="0473A475" w:rsidR="00D07107" w:rsidRPr="002103AC" w:rsidRDefault="00D07107" w:rsidP="00D0710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методику для разработки структуры потенциальных угроз применительно к выбранному объекту транспортной инфраструктуры или транспортному средству, выполнять оценку уязвимости применительно к выбранному объекту транспортной инфраструктуры или транспортному средству,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</w:tc>
      </w:tr>
      <w:tr w:rsidR="002103AC" w:rsidRPr="006459F1" w14:paraId="57FAC825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3321332B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lastRenderedPageBreak/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1. Разработать структуру потенциальных угроз применительно к выбранному объекту транспортной инфраструктуры или транспортному средству. </w:t>
            </w:r>
          </w:p>
          <w:p w14:paraId="1BB4DA68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2. Выполнить оценку уязвимости применительно к выбранному объекту транспортной инфраструктуры или транспортному средству.</w:t>
            </w:r>
          </w:p>
          <w:p w14:paraId="042B7CD6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3. Рассчитать последствия акта незаконного вмешательства в отношении объектов транспортной инфраструктуры и транспортных средств.</w:t>
            </w:r>
          </w:p>
          <w:p w14:paraId="1360C1F0" w14:textId="77777777" w:rsidR="0026763B" w:rsidRPr="0026763B" w:rsidRDefault="0026763B" w:rsidP="0026763B">
            <w:pPr>
              <w:pStyle w:val="c34"/>
              <w:spacing w:after="0"/>
              <w:rPr>
                <w:rStyle w:val="c0"/>
              </w:rPr>
            </w:pPr>
            <w:r w:rsidRPr="0026763B">
              <w:rPr>
                <w:rStyle w:val="c0"/>
              </w:rPr>
              <w:t>Зада</w:t>
            </w:r>
            <w:r>
              <w:rPr>
                <w:rStyle w:val="c0"/>
              </w:rPr>
              <w:t>ние</w:t>
            </w:r>
            <w:r w:rsidRPr="0026763B">
              <w:rPr>
                <w:rStyle w:val="c0"/>
              </w:rPr>
              <w:t xml:space="preserve"> 4. Рассчитать эффективность средств физической защиты на объектах транспортной инфраструктуры. </w:t>
            </w:r>
          </w:p>
          <w:p w14:paraId="01FCBD67" w14:textId="77777777" w:rsidR="00010126" w:rsidRPr="0026763B" w:rsidRDefault="0026763B" w:rsidP="0026763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5. Разработать техническое обеспечение транспортной безопасности на объекте транспортной инфраструктуры или транспортном средстве.</w:t>
            </w:r>
          </w:p>
        </w:tc>
      </w:tr>
      <w:tr w:rsidR="00D07107" w:rsidRPr="006459F1" w14:paraId="25A7ED3C" w14:textId="77777777" w:rsidTr="008B4342">
        <w:trPr>
          <w:trHeight w:val="478"/>
        </w:trPr>
        <w:tc>
          <w:tcPr>
            <w:tcW w:w="2910" w:type="dxa"/>
          </w:tcPr>
          <w:p w14:paraId="4ADD2855" w14:textId="77777777" w:rsidR="00D07107" w:rsidRPr="00003260" w:rsidRDefault="00D07107" w:rsidP="00D07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</w:t>
            </w:r>
            <w:proofErr w:type="gramStart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Проводит</w:t>
            </w:r>
            <w:proofErr w:type="gramEnd"/>
            <w:r w:rsidRPr="00730FD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722" w:type="dxa"/>
          </w:tcPr>
          <w:p w14:paraId="21611D26" w14:textId="63C69826" w:rsidR="00D07107" w:rsidRPr="002103AC" w:rsidRDefault="00D07107" w:rsidP="00C522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32B8E" w:rsidRPr="00632B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выполнения категорирования выбранного объекта транспортной инфраструктуры или транспортного средства, разработки плана обеспечения транспортной безопасности объекта транспортной инфраструктуры или транспортного средства</w:t>
            </w:r>
          </w:p>
        </w:tc>
      </w:tr>
      <w:tr w:rsidR="008B4342" w:rsidRPr="006459F1" w14:paraId="54637C63" w14:textId="77777777" w:rsidTr="00C950F0">
        <w:trPr>
          <w:trHeight w:val="743"/>
        </w:trPr>
        <w:tc>
          <w:tcPr>
            <w:tcW w:w="10632" w:type="dxa"/>
            <w:gridSpan w:val="2"/>
          </w:tcPr>
          <w:p w14:paraId="3644D3A4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6.</w:t>
            </w:r>
            <w:r w:rsidRPr="002676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информационного взаимодействия субъекта транспортной инфраструктуры и федеральных органов исполнительной власти.</w:t>
            </w:r>
          </w:p>
          <w:p w14:paraId="097800F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 категорирование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выбранного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C8C02B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8.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Разработать конфигурацию и </w:t>
            </w:r>
            <w:proofErr w:type="gramStart"/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границы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</w:t>
            </w:r>
            <w:proofErr w:type="gram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10850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9.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обеспечения транспортной безопасности объекта транспортной инфраструктуры или транспортного средства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428C4F8" w14:textId="77777777" w:rsidR="0026763B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Разработать 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 оснащения </w:t>
            </w:r>
            <w:proofErr w:type="spellStart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</w:t>
            </w:r>
            <w:proofErr w:type="spellEnd"/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пропускного пункта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интересах транспортной безопасности.</w:t>
            </w:r>
          </w:p>
          <w:p w14:paraId="3B194B1D" w14:textId="77777777" w:rsidR="00010126" w:rsidRPr="0026763B" w:rsidRDefault="0026763B" w:rsidP="0026763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6763B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2676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67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ыполнить расчет распределения железнодорожного транспорта для обеспечения мобилизационного плана</w:t>
            </w:r>
          </w:p>
        </w:tc>
      </w:tr>
    </w:tbl>
    <w:p w14:paraId="07A7CE8A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AB3F2D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3A38049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7D2951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A6D6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1. Уровни безопасности объектов транспортной инфраструктуры и транспортных средств и о порядке их объявления (установления).</w:t>
      </w:r>
    </w:p>
    <w:p w14:paraId="4971715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2. Структура управления обеспечением транспортной безопасности в Российской Федерации.</w:t>
      </w:r>
    </w:p>
    <w:p w14:paraId="201565F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6FF6061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4. Порядок проведения оценки уязвимости объектов транспортной инфраструктуры и транспортных средств.</w:t>
      </w:r>
    </w:p>
    <w:p w14:paraId="4C541A7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5. Критические элементы объектов транспортной инфраструктуры и транспортных средств. Определение критических элементов.</w:t>
      </w:r>
    </w:p>
    <w:p w14:paraId="5187073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6. Зона транспортной безопасности и зона свободного доступа объектов транспортной инфраструктуры и транспортных средств. Определение границ зоны транспортной безопасности.</w:t>
      </w:r>
    </w:p>
    <w:p w14:paraId="442BA7B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7. Технологический и перевозочный сектор зоны транспортной безопасности. Определение границ секторов зоны транспортной безопасности.</w:t>
      </w:r>
    </w:p>
    <w:p w14:paraId="59CEB555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8. Порядок определения наиболее вероятного сценария акта незаконного вмешательства.</w:t>
      </w:r>
    </w:p>
    <w:p w14:paraId="6A0F562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9. Модель нарушителя. Использование модели нарушителя при оценке уязвимости объектов транспортной инфраструктуры и транспортных средств.</w:t>
      </w:r>
    </w:p>
    <w:p w14:paraId="6968A23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10. Формы ОТИ на различные объекты транспортной инфраструктуры и транспортных средств. Порядок и правила заполнения форм ОТИ.</w:t>
      </w:r>
    </w:p>
    <w:p w14:paraId="6E2494A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11. Методика оценки системы мер обеспечения транспортной безопасности на объектах транспортной инфраструктуры и транспортных средствах.</w:t>
      </w:r>
    </w:p>
    <w:p w14:paraId="0C671D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12. Порядок получения субъектами транспортной инфраструктуры и перевозчиками информации по вопросам обеспечения транспортной безопасности.</w:t>
      </w:r>
    </w:p>
    <w:p w14:paraId="6AF4493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13. 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средствах.</w:t>
      </w:r>
    </w:p>
    <w:p w14:paraId="38AAAD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14. Обеспечение ограничения доступа к результатам оценки уязвимости.</w:t>
      </w:r>
    </w:p>
    <w:p w14:paraId="06C2C00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15. Порядок согласования и утверждения результатов оценки уязвимости. Сроки проведения, согласования и утверждения результатов оценки уязвимости.</w:t>
      </w:r>
    </w:p>
    <w:p w14:paraId="784D080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16.</w:t>
      </w:r>
      <w:r w:rsidRPr="00D07107">
        <w:rPr>
          <w:rFonts w:ascii="Times New Roman" w:hAnsi="Times New Roman"/>
          <w:sz w:val="24"/>
          <w:szCs w:val="24"/>
        </w:rPr>
        <w:tab/>
        <w:t>Специализированные организации. Правила аккредитации юридических лиц для проведения оценки уязвимости</w:t>
      </w:r>
    </w:p>
    <w:p w14:paraId="3E3B00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объектов транспортной инфраструктуры и транспортных средств.</w:t>
      </w:r>
    </w:p>
    <w:p w14:paraId="789086E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17. Перечень работ, непосредственно связанных с обеспечением транспортной безопасности.</w:t>
      </w:r>
    </w:p>
    <w:p w14:paraId="5B94EE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18. Порядок разработки планов обеспечения транспортной безопасности объектов транспортной инфраструктуры и транспортных средств.</w:t>
      </w:r>
    </w:p>
    <w:p w14:paraId="7B9F59E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19. Требования по обеспечению транспортной безопасности. Документы, направленные на реализацию мер по обеспечению транспортной безопасности ОТИ или ТС, являющиеся приложением к плану обеспечения транспортной безопасности.</w:t>
      </w:r>
    </w:p>
    <w:p w14:paraId="2B4908A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20. Сроки разработки, утверждения и реализации Планов обеспечения транспортной безопасности.</w:t>
      </w:r>
    </w:p>
    <w:p w14:paraId="2BDCB8F8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21. Ограничение по допуску к работам связанных с обеспечением транспортной безопасности.</w:t>
      </w:r>
    </w:p>
    <w:p w14:paraId="4DB0C99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22. Требования к подразделениям транспортной безопасности.</w:t>
      </w:r>
    </w:p>
    <w:p w14:paraId="1231F12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23. Требования к информированию физических и юридических лиц, находящихся на ОТИ или ТС, о законодательных требованиях в области транспортной безопасности.</w:t>
      </w:r>
    </w:p>
    <w:p w14:paraId="20FE575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24. Требования к проведению учений по транспортной безопасности к субъектам транспортной инфраструктуры.</w:t>
      </w:r>
    </w:p>
    <w:p w14:paraId="58687D97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25. Требования к порядку информирования и изменению конструктивных и технических элементов, технологических процессов.</w:t>
      </w:r>
    </w:p>
    <w:p w14:paraId="3BA6E86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26. Требования к постам обеспечения транспортной безопасности.</w:t>
      </w:r>
    </w:p>
    <w:p w14:paraId="0D2F0D3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27. Требования к контрольно-пропускным пунктам (постам).</w:t>
      </w:r>
    </w:p>
    <w:p w14:paraId="6119CCB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28. Требования по обеспечению транспортной безопасности. Требования к объектам первой категории.</w:t>
      </w:r>
    </w:p>
    <w:p w14:paraId="35D07AD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29. Категория по транспортной безопасности. Порядок присвоения категории по транспортной безопасности. Количество категорий. </w:t>
      </w:r>
    </w:p>
    <w:p w14:paraId="1A05D144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 безопасности.</w:t>
      </w:r>
    </w:p>
    <w:p w14:paraId="6C39EF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 безопасности.</w:t>
      </w:r>
    </w:p>
    <w:p w14:paraId="05B52E5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 безопасности.</w:t>
      </w:r>
    </w:p>
    <w:p w14:paraId="12C0572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33. Требования по обеспечению транспортной безопасности. Требования к объектам второй категории.</w:t>
      </w:r>
    </w:p>
    <w:p w14:paraId="77DCB4A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 безопасности.</w:t>
      </w:r>
    </w:p>
    <w:p w14:paraId="690A848A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 безопасности.</w:t>
      </w:r>
    </w:p>
    <w:p w14:paraId="538B8C4E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 безопасности.</w:t>
      </w:r>
    </w:p>
    <w:p w14:paraId="2B9274F0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37. Требования по обеспечению транспортной безопасности. Требования к объектам третьей категории.</w:t>
      </w:r>
    </w:p>
    <w:p w14:paraId="2C9CE4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 безопасности.</w:t>
      </w:r>
    </w:p>
    <w:p w14:paraId="19F87BA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 безопасности.</w:t>
      </w:r>
    </w:p>
    <w:p w14:paraId="6CAD1A6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 безопасности.</w:t>
      </w:r>
    </w:p>
    <w:p w14:paraId="47DB902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41. Требования по обеспечению транспортной безопасности. Требования к объектам четвертой категории.</w:t>
      </w:r>
    </w:p>
    <w:p w14:paraId="4D35153C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lastRenderedPageBreak/>
        <w:t>42. Требования по обеспечению транспортной безопасности. Требования к объектам четвертой категории при первом уровне безопасности.</w:t>
      </w:r>
    </w:p>
    <w:p w14:paraId="087C7112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</w:p>
    <w:p w14:paraId="290A83F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уровне безопасности.</w:t>
      </w:r>
    </w:p>
    <w:p w14:paraId="1374D4E6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44. Требования по обеспечению транспортной безопасности. Требования к объектам четвертой категории при третьем уровне безопасности.</w:t>
      </w:r>
    </w:p>
    <w:p w14:paraId="04184A4F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45. Цели и задачи обеспечения транспортной безопасности.</w:t>
      </w:r>
    </w:p>
    <w:p w14:paraId="32E7688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46. Осуществление контроля и надзора в области обеспечения транспортной безопасности</w:t>
      </w:r>
    </w:p>
    <w:p w14:paraId="72A0F2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47. Права и обязанности субъектов транспортной инфраструктуры и перевозчиков в области обеспечения транспортной безопасности.</w:t>
      </w:r>
    </w:p>
    <w:p w14:paraId="237E709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48. Информационное, материально-техническое и научно-техническое обеспечение транспортной безопасности.</w:t>
      </w:r>
    </w:p>
    <w:p w14:paraId="44B1268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49. Категорирование объектов транспортной инфраструктуры и транспортных средств.</w:t>
      </w:r>
    </w:p>
    <w:p w14:paraId="5B20815B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50. Уровни безопасности объектов транспортной инфраструктуры и транспортных средств.</w:t>
      </w:r>
    </w:p>
    <w:p w14:paraId="090F5841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51. Источники повышенной опасности на транспорте.</w:t>
      </w:r>
    </w:p>
    <w:p w14:paraId="2CB96113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 xml:space="preserve">52. </w:t>
      </w:r>
      <w:proofErr w:type="gramStart"/>
      <w:r w:rsidRPr="00D07107">
        <w:rPr>
          <w:rFonts w:ascii="Times New Roman" w:hAnsi="Times New Roman"/>
          <w:sz w:val="24"/>
          <w:szCs w:val="24"/>
        </w:rPr>
        <w:t>Планирование  и</w:t>
      </w:r>
      <w:proofErr w:type="gramEnd"/>
      <w:r w:rsidRPr="00D07107">
        <w:rPr>
          <w:rFonts w:ascii="Times New Roman" w:hAnsi="Times New Roman"/>
          <w:sz w:val="24"/>
          <w:szCs w:val="24"/>
        </w:rPr>
        <w:t xml:space="preserve">  реализация  мер  по  обеспечению  транспортной  безопасности  объектов  транспортной</w:t>
      </w:r>
    </w:p>
    <w:p w14:paraId="5ECDD6DD" w14:textId="77777777" w:rsidR="00D07107" w:rsidRPr="00D07107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инфраструктуры и транспортных средств.</w:t>
      </w:r>
    </w:p>
    <w:p w14:paraId="19B8C8A2" w14:textId="77777777" w:rsidR="001A15DE" w:rsidRDefault="00D07107" w:rsidP="00D0710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07107">
        <w:rPr>
          <w:rFonts w:ascii="Times New Roman" w:hAnsi="Times New Roman"/>
          <w:sz w:val="24"/>
          <w:szCs w:val="24"/>
        </w:rPr>
        <w:t>53. Характеристика и оценка химически опасных, радиационно-опасных, взрывоопасных чрезвычайных ситуаций</w:t>
      </w:r>
    </w:p>
    <w:p w14:paraId="60F5BB5A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2156FE" w14:textId="77777777" w:rsidR="00D07107" w:rsidRDefault="00D07107" w:rsidP="00D0710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0132C4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A97AAF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7869EA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281F7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EF7A9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E3AA70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B263A7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49DC44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3803B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7D374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3BF89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11595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9D07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3633B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369AD8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832A53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AE140E4" w14:textId="77777777" w:rsidR="00394D9A" w:rsidRDefault="00394D9A" w:rsidP="00394D9A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234498469"/>
      <w:r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зачету</w:t>
      </w:r>
    </w:p>
    <w:p w14:paraId="6E833408" w14:textId="77777777" w:rsidR="00394D9A" w:rsidRDefault="00394D9A" w:rsidP="00394D9A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00281" w14:textId="77777777" w:rsidR="00394D9A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61CE268" w14:textId="77777777" w:rsidR="00394D9A" w:rsidRDefault="00394D9A" w:rsidP="00394D9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4D269DED" w14:textId="77777777" w:rsidR="00394D9A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D856789" w14:textId="77777777" w:rsidR="00394D9A" w:rsidRDefault="00394D9A" w:rsidP="00394D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0C3103C4" w14:textId="77777777" w:rsidR="00394D9A" w:rsidRDefault="00394D9A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8D115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A2CA" w14:textId="77777777" w:rsidR="003E4049" w:rsidRDefault="003E4049" w:rsidP="00EE3C25">
      <w:pPr>
        <w:spacing w:after="0" w:line="240" w:lineRule="auto"/>
      </w:pPr>
      <w:r>
        <w:separator/>
      </w:r>
    </w:p>
  </w:endnote>
  <w:endnote w:type="continuationSeparator" w:id="0">
    <w:p w14:paraId="0EDA84C4" w14:textId="77777777" w:rsidR="003E4049" w:rsidRDefault="003E4049" w:rsidP="00EE3C25">
      <w:pPr>
        <w:spacing w:after="0" w:line="240" w:lineRule="auto"/>
      </w:pPr>
      <w:r>
        <w:continuationSeparator/>
      </w:r>
    </w:p>
  </w:endnote>
  <w:endnote w:type="continuationNotice" w:id="1">
    <w:p w14:paraId="30B6C32C" w14:textId="77777777" w:rsidR="003E4049" w:rsidRDefault="003E40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7624" w14:textId="77777777" w:rsidR="003E4049" w:rsidRDefault="003E4049" w:rsidP="00EE3C25">
      <w:pPr>
        <w:spacing w:after="0" w:line="240" w:lineRule="auto"/>
      </w:pPr>
      <w:r>
        <w:separator/>
      </w:r>
    </w:p>
  </w:footnote>
  <w:footnote w:type="continuationSeparator" w:id="0">
    <w:p w14:paraId="75B0CE72" w14:textId="77777777" w:rsidR="003E4049" w:rsidRDefault="003E4049" w:rsidP="00EE3C25">
      <w:pPr>
        <w:spacing w:after="0" w:line="240" w:lineRule="auto"/>
      </w:pPr>
      <w:r>
        <w:continuationSeparator/>
      </w:r>
    </w:p>
  </w:footnote>
  <w:footnote w:type="continuationNotice" w:id="1">
    <w:p w14:paraId="0B465E89" w14:textId="77777777" w:rsidR="003E4049" w:rsidRDefault="003E4049">
      <w:pPr>
        <w:spacing w:after="0" w:line="240" w:lineRule="auto"/>
      </w:pPr>
    </w:p>
  </w:footnote>
  <w:footnote w:id="2">
    <w:p w14:paraId="01C07DCF" w14:textId="77777777" w:rsidR="00C950F0" w:rsidRPr="00A80977" w:rsidRDefault="00C950F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0126"/>
    <w:rsid w:val="00013C81"/>
    <w:rsid w:val="000231F4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2C66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30ED"/>
    <w:rsid w:val="001A4A40"/>
    <w:rsid w:val="001C5064"/>
    <w:rsid w:val="001C5C51"/>
    <w:rsid w:val="001D02D9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763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16588"/>
    <w:rsid w:val="003215BE"/>
    <w:rsid w:val="003216D3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94D9A"/>
    <w:rsid w:val="003A00D2"/>
    <w:rsid w:val="003A417D"/>
    <w:rsid w:val="003A450F"/>
    <w:rsid w:val="003A5ED2"/>
    <w:rsid w:val="003B00CE"/>
    <w:rsid w:val="003B110B"/>
    <w:rsid w:val="003E1741"/>
    <w:rsid w:val="003E404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41F5"/>
    <w:rsid w:val="004E6732"/>
    <w:rsid w:val="004F2D0A"/>
    <w:rsid w:val="004F54A0"/>
    <w:rsid w:val="004F70EA"/>
    <w:rsid w:val="004F7192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21A33"/>
    <w:rsid w:val="00632314"/>
    <w:rsid w:val="00632B8E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AF9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0FD1"/>
    <w:rsid w:val="007340D3"/>
    <w:rsid w:val="00734914"/>
    <w:rsid w:val="007419C7"/>
    <w:rsid w:val="00742D94"/>
    <w:rsid w:val="0075603D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BD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0A69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7D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5F7"/>
    <w:rsid w:val="00A96819"/>
    <w:rsid w:val="00AA2DCC"/>
    <w:rsid w:val="00AA4D86"/>
    <w:rsid w:val="00AA6FDB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0C01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2489D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0F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107"/>
    <w:rsid w:val="00D07748"/>
    <w:rsid w:val="00D15C38"/>
    <w:rsid w:val="00D27EB0"/>
    <w:rsid w:val="00D435AD"/>
    <w:rsid w:val="00D450B4"/>
    <w:rsid w:val="00D54F2E"/>
    <w:rsid w:val="00D61D30"/>
    <w:rsid w:val="00D628B9"/>
    <w:rsid w:val="00D739D8"/>
    <w:rsid w:val="00D81EAA"/>
    <w:rsid w:val="00D82289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151A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101"/>
    <w:rsid w:val="00F15A8B"/>
    <w:rsid w:val="00F22904"/>
    <w:rsid w:val="00F31456"/>
    <w:rsid w:val="00F33745"/>
    <w:rsid w:val="00F353B1"/>
    <w:rsid w:val="00F3572F"/>
    <w:rsid w:val="00F35ABB"/>
    <w:rsid w:val="00F460A1"/>
    <w:rsid w:val="00F545A4"/>
    <w:rsid w:val="00F67470"/>
    <w:rsid w:val="00F77390"/>
    <w:rsid w:val="00F82C81"/>
    <w:rsid w:val="00FA17D5"/>
    <w:rsid w:val="00FB1A61"/>
    <w:rsid w:val="00FB525C"/>
    <w:rsid w:val="00FB6084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699E"/>
  <w15:docId w15:val="{CC43C490-C080-41AD-B72F-6CE54098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paragraph" w:customStyle="1" w:styleId="c34">
    <w:name w:val="c34"/>
    <w:basedOn w:val="a"/>
    <w:rsid w:val="003A4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A4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7F11C3-75C3-4F74-A826-A1AF9E8E9B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2604</Words>
  <Characters>14846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2025-01-29T11:17:00Z</dcterms:created>
  <dcterms:modified xsi:type="dcterms:W3CDTF">2026-08-20T06:20:00Z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